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6．2   城市的区位因素（一） </w:t>
      </w:r>
    </w:p>
    <w:p>
      <w:pPr>
        <w:rPr>
          <w:rFonts w:hint="eastAsia"/>
          <w:sz w:val="19"/>
          <w:szCs w:val="19"/>
        </w:rPr>
      </w:pPr>
      <w:r>
        <w:rPr>
          <w:rFonts w:hint="eastAsia"/>
          <w:sz w:val="19"/>
          <w:szCs w:val="19"/>
        </w:rPr>
        <w:t>城市区位有两方面含义，一是城市的位置，二是城市的分布。影响城市布局选址的因素很复杂，有自然地理条件和社会经济条件。</w:t>
      </w:r>
    </w:p>
    <w:p>
      <w:pPr>
        <w:numPr>
          <w:ilvl w:val="0"/>
          <w:numId w:val="1"/>
        </w:numPr>
        <w:tabs>
          <w:tab w:val="left" w:pos="360"/>
        </w:tabs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地形与城市区位  </w:t>
      </w:r>
    </w:p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sz w:val="20"/>
          <w:szCs w:val="20"/>
        </w:rPr>
        <w:t>阅读图6-6和图6-7，分析地形与城市分布的关系得出表：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388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城市选址</w:t>
            </w:r>
          </w:p>
        </w:tc>
        <w:tc>
          <w:tcPr>
            <w:tcW w:w="3388" w:type="dxa"/>
            <w:vAlign w:val="top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有利影响</w:t>
            </w:r>
          </w:p>
        </w:tc>
        <w:tc>
          <w:tcPr>
            <w:tcW w:w="2294" w:type="dxa"/>
            <w:vAlign w:val="top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一般多在平原地区（100—200米沿河、湖、海平原地带）</w:t>
            </w:r>
          </w:p>
        </w:tc>
        <w:tc>
          <w:tcPr>
            <w:tcW w:w="3388" w:type="dxa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一平（地形平坦），二土（土壤深厚、肥沃），三利于（利于农耕、交通联系、节省建筑投资）</w:t>
            </w:r>
          </w:p>
        </w:tc>
        <w:tc>
          <w:tcPr>
            <w:tcW w:w="2294" w:type="dxa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美国东部城市带，我国东部城市，印度平原上的城市如加尔各达等。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高原也有城市分布</w:t>
            </w:r>
          </w:p>
        </w:tc>
        <w:tc>
          <w:tcPr>
            <w:tcW w:w="3388" w:type="dxa"/>
            <w:vAlign w:val="top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热带低地闷热，高原凉爽</w:t>
            </w:r>
          </w:p>
        </w:tc>
        <w:tc>
          <w:tcPr>
            <w:tcW w:w="2294" w:type="dxa"/>
            <w:vAlign w:val="top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巴西利亚、墨西哥城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山区也有城市分布</w:t>
            </w:r>
          </w:p>
        </w:tc>
        <w:tc>
          <w:tcPr>
            <w:tcW w:w="3388" w:type="dxa"/>
            <w:vAlign w:val="top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沿河谷低地，地势开阔</w:t>
            </w:r>
          </w:p>
        </w:tc>
        <w:tc>
          <w:tcPr>
            <w:tcW w:w="2294" w:type="dxa"/>
            <w:vAlign w:val="top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太原、西安、拉萨</w:t>
            </w:r>
          </w:p>
        </w:tc>
      </w:tr>
    </w:tbl>
    <w:p>
      <w:pPr>
        <w:numPr>
          <w:ilvl w:val="0"/>
          <w:numId w:val="1"/>
        </w:numPr>
        <w:tabs>
          <w:tab w:val="left" w:pos="360"/>
        </w:tabs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气候与城市区位  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城市选址</w:t>
            </w:r>
          </w:p>
        </w:tc>
        <w:tc>
          <w:tcPr>
            <w:tcW w:w="2841" w:type="dxa"/>
            <w:vAlign w:val="top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气候有利、不利影响</w:t>
            </w:r>
          </w:p>
        </w:tc>
        <w:tc>
          <w:tcPr>
            <w:tcW w:w="2841" w:type="dxa"/>
            <w:vAlign w:val="top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中低纬度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（沿海比内陆城市多）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气温适中、降水适度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多数城市，如北京、上海、纽约、巴黎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荒漠地区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高纬、高山地区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热带雨林地区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干旱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严寒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闷热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城市很少</w:t>
            </w:r>
          </w:p>
        </w:tc>
      </w:tr>
    </w:tbl>
    <w:p>
      <w:pPr>
        <w:numPr>
          <w:ilvl w:val="0"/>
          <w:numId w:val="1"/>
        </w:numPr>
        <w:tabs>
          <w:tab w:val="left" w:pos="360"/>
        </w:tabs>
        <w:rPr>
          <w:rFonts w:hint="eastAsia"/>
          <w:sz w:val="20"/>
          <w:szCs w:val="20"/>
        </w:rPr>
      </w:pPr>
      <w:r>
        <w:rPr>
          <w:rFonts w:hint="eastAsia"/>
          <w:sz w:val="19"/>
          <w:szCs w:val="19"/>
        </w:rPr>
        <w:t>河流与城市区位：我国和世界大部分城市是沿河道、沿江、沿湖建设起来的，沿河设城有两大优势——水运便利、水源充足</w:t>
      </w:r>
      <w:r>
        <w:rPr>
          <w:rFonts w:hint="eastAsia"/>
          <w:sz w:val="20"/>
          <w:szCs w:val="20"/>
        </w:rPr>
        <w:t>。</w:t>
      </w:r>
    </w:p>
    <w:p>
      <w:pPr>
        <w:ind w:firstLine="600" w:firstLineChars="3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河流为城市提供了</w:t>
      </w:r>
      <w:r>
        <w:rPr>
          <w:rFonts w:hint="eastAsia" w:ascii="宋体" w:hAnsi="宋体"/>
          <w:sz w:val="20"/>
          <w:szCs w:val="20"/>
        </w:rPr>
        <w:t>①</w:t>
      </w:r>
      <w:r>
        <w:rPr>
          <w:rFonts w:hint="eastAsia"/>
          <w:sz w:val="20"/>
          <w:szCs w:val="20"/>
        </w:rPr>
        <w:t>水源、</w:t>
      </w:r>
      <w:r>
        <w:rPr>
          <w:rFonts w:hint="eastAsia" w:ascii="宋体" w:hAnsi="宋体"/>
          <w:sz w:val="20"/>
          <w:szCs w:val="20"/>
        </w:rPr>
        <w:t>②</w:t>
      </w:r>
      <w:r>
        <w:rPr>
          <w:rFonts w:hint="eastAsia"/>
          <w:sz w:val="20"/>
          <w:szCs w:val="20"/>
        </w:rPr>
        <w:t>交通运输、</w:t>
      </w:r>
      <w:r>
        <w:rPr>
          <w:rFonts w:hint="eastAsia" w:ascii="宋体" w:hAnsi="宋体"/>
          <w:sz w:val="20"/>
          <w:szCs w:val="20"/>
        </w:rPr>
        <w:t>③</w:t>
      </w:r>
      <w:r>
        <w:rPr>
          <w:rFonts w:hint="eastAsia"/>
          <w:sz w:val="20"/>
          <w:szCs w:val="20"/>
        </w:rPr>
        <w:t>在古代还有军事防卫作用</w:t>
      </w:r>
    </w:p>
    <w:p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（1）沿江湖河道设城</w:t>
      </w:r>
    </w:p>
    <w:p>
      <w:pPr>
        <w:numPr>
          <w:ilvl w:val="0"/>
          <w:numId w:val="2"/>
        </w:numPr>
        <w:tabs>
          <w:tab w:val="left" w:pos="600"/>
        </w:tabs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水运优势：河流水运起点、终点，货物在此集散。两条河流的汇合处，人流物流集散。过河点位置，陆上交通线过河处。河口位置，在河口海岸建沿海城市。</w:t>
      </w:r>
    </w:p>
    <w:p>
      <w:pPr>
        <w:numPr>
          <w:ilvl w:val="0"/>
          <w:numId w:val="2"/>
        </w:numPr>
        <w:tabs>
          <w:tab w:val="left" w:pos="600"/>
        </w:tabs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水源优势：供应城市工业用水、生活用水。</w:t>
      </w:r>
    </w:p>
    <w:p>
      <w:pPr>
        <w:ind w:left="24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河流是城市的主要水源：一是城市用水的来源之一是河水，二是某些没有大河的城市面临严重缺水，城市发展受到限制。</w:t>
      </w:r>
    </w:p>
    <w:p>
      <w:pPr>
        <w:ind w:left="18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生活用水——每人每天的较低用水量时0.05吨，较高用水量时0.5吨。水量可用来衡量人的生活水平，若按人均150升/天～300升/天计算，100万人口的城市，每年需水量则为0。5亿吨～1亿吨。</w:t>
      </w:r>
    </w:p>
    <w:p>
      <w:pPr>
        <w:ind w:firstLine="200" w:firstLineChars="10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工业用水   100万人口的大城市，工业用水至少需要1。5亿吨。</w:t>
      </w:r>
    </w:p>
    <w:p>
      <w:pPr>
        <w:ind w:left="240"/>
        <w:rPr>
          <w:rFonts w:hint="eastAsia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郊区农业（菜地）用水   100万人口的大城市，每年至少需要用水3亿吨。</w:t>
      </w:r>
    </w:p>
    <w:p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（2）在河流弯曲度较大处、河心岛建城；在河流小岛上建城。河流可作为防御的屏障，有利于安全保卫。例如：瑞士伯尔尼、法国巴黎、美国波士顿。</w:t>
      </w:r>
    </w:p>
    <w:p>
      <w:pPr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1.读图目的：认识城市区位与地形、气候条件的关系，是阅读中国百万人口以上大城市的分布图的目的。该图以案例式（百万人口以上大城市）从宏观上表示了我国城市分布与地形、气候的关系。</w:t>
      </w:r>
    </w:p>
    <w:p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2．回顾图中所涉及的地理分界线：地势三级阶梯界限（昆仑山-祁连山-横断山脉东端；大兴安岭-太行山-巫山-雪峰山）；400毫米年降水量线通过的地区（大兴安岭西麓南下、经过张家口、兰州和拉萨附近，到达喜马拉雅山脉东部）。</w:t>
      </w:r>
    </w:p>
    <w:p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3．比较各区面积的大小统计其范围内的百万人口以上大城市的数量。</w:t>
      </w:r>
    </w:p>
    <w:p>
      <w:pPr>
        <w:ind w:firstLine="402" w:firstLineChars="200"/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地势三大阶梯城市的分布统计表 三大气候区城市的分部统计</w:t>
      </w:r>
    </w:p>
    <w:tbl>
      <w:tblPr>
        <w:tblStyle w:val="3"/>
        <w:tblW w:w="79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00"/>
        <w:gridCol w:w="1440"/>
        <w:gridCol w:w="126"/>
        <w:gridCol w:w="1271"/>
        <w:gridCol w:w="43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地势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地形特征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在总面积中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的比重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城市数量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及其比重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特大城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第一级阶梯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海拔4000-5000米的青藏高原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25%以上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6个，1%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第二级阶梯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海拔1000-2000米，以高原和盆地为主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40%以上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125个，32%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第三级阶梯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海拔500米以下，以平原和丘陵为主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25%以上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336个，67%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气候区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年降水量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（毫米）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在总面积中的比重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城市数量及其比重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特大城市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西部干旱、半干旱区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＜400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2/5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43个，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9.2%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北方半湿润区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400~1000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1/3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212个，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45.4%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南方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湿润区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＞1000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1/5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212个，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45.4%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图6-8   我国南方内河航运和主要的城市分布</w:t>
      </w:r>
    </w:p>
    <w:p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图中显示的信息：一是我国主要河流的分布、河段的通航能力；二是主要城市的分布。据以上信息，分析沿河城市的不同类型。图中反映出我国内河航运与南方主要河流分布的关系</w:t>
      </w:r>
    </w:p>
    <w:p>
      <w:pPr>
        <w:numPr>
          <w:ilvl w:val="0"/>
          <w:numId w:val="3"/>
        </w:numPr>
        <w:tabs>
          <w:tab w:val="left" w:pos="720"/>
        </w:tabs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水运的端点  水运的起点和终点往往是城市选址的条件，水运的起点和终点是货物的集散地和水、陆交通的要道。如江西省赣州市就位于赣江通航河段的上游起点。</w:t>
      </w:r>
    </w:p>
    <w:p>
      <w:pPr>
        <w:rPr>
          <w:rFonts w:hint="eastAsia"/>
          <w:sz w:val="19"/>
          <w:szCs w:val="19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19"/>
          <w:szCs w:val="19"/>
        </w:rPr>
        <w:t>2）两条河的汇合处    通航支流与干流汇合的地方是形成城市的良好区位，因为有三个航运方向，大量的人流、物流在这里集散、中转，腹地广阔。长江沿岸有通航支流汇合处，历史上都是较大城市，且延续至今，如宜宾（岷江）、泸州（沱江）重庆（嘉陵江）、武汉（汉江）、九江（鄱阳湖水系）、芜湖（青弋江）、镇江和扬州（大运河）等。西江上有梧州（桂江）等。</w:t>
      </w:r>
    </w:p>
    <w:p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（3）河口    内河航运和海洋航运在河口处转运、河口因而成为全流域物资的吐纳之口，拥有广大的腹地，许多的城市是在河口港的位置上发展起来的。如上海、广州、福州、天津等。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1">
    <w:nsid w:val="00000015"/>
    <w:multiLevelType w:val="multilevel"/>
    <w:tmpl w:val="00000015"/>
    <w:lvl w:ilvl="0" w:tentative="1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1">
      <w:start w:val="1"/>
      <w:numFmt w:val="decimalEnclosedCircle"/>
      <w:lvlText w:val="%2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8">
    <w:nsid w:val="00000044"/>
    <w:multiLevelType w:val="multilevel"/>
    <w:tmpl w:val="00000044"/>
    <w:lvl w:ilvl="0" w:tentative="1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6">
    <w:nsid w:val="0000001A"/>
    <w:multiLevelType w:val="multilevel"/>
    <w:tmpl w:val="0000001A"/>
    <w:lvl w:ilvl="0" w:tentative="1">
      <w:start w:val="1"/>
      <w:numFmt w:val="decimalEnclosedCircle"/>
      <w:lvlText w:val="%1"/>
      <w:lvlJc w:val="left"/>
      <w:pPr>
        <w:tabs>
          <w:tab w:val="left" w:pos="600"/>
        </w:tabs>
        <w:ind w:left="600" w:hanging="360"/>
      </w:pPr>
      <w:rPr>
        <w:rFonts w:hint="eastAsia" w:ascii="宋体" w:hAnsi="宋体"/>
      </w:rPr>
    </w:lvl>
    <w:lvl w:ilvl="1" w:tentative="1">
      <w:start w:val="1"/>
      <w:numFmt w:val="decimal"/>
      <w:lvlText w:val="%2."/>
      <w:lvlJc w:val="left"/>
      <w:pPr>
        <w:tabs>
          <w:tab w:val="left" w:pos="1080"/>
        </w:tabs>
        <w:ind w:left="1080" w:hanging="420"/>
      </w:pPr>
    </w:lvl>
    <w:lvl w:ilvl="2" w:tentative="1">
      <w:start w:val="1"/>
      <w:numFmt w:val="decimal"/>
      <w:lvlText w:val="%3"/>
      <w:lvlJc w:val="left"/>
      <w:pPr>
        <w:tabs>
          <w:tab w:val="left" w:pos="1440"/>
        </w:tabs>
        <w:ind w:left="1440" w:hanging="36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920"/>
        </w:tabs>
        <w:ind w:left="192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340"/>
        </w:tabs>
        <w:ind w:left="234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left" w:pos="3180"/>
        </w:tabs>
        <w:ind w:left="318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600"/>
        </w:tabs>
        <w:ind w:left="360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020"/>
        </w:tabs>
        <w:ind w:left="4020" w:hanging="420"/>
      </w:pPr>
    </w:lvl>
  </w:abstractNum>
  <w:num w:numId="1">
    <w:abstractNumId w:val="21"/>
  </w:num>
  <w:num w:numId="2">
    <w:abstractNumId w:val="26"/>
  </w:num>
  <w:num w:numId="3">
    <w:abstractNumId w:val="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60D2D"/>
    <w:rsid w:val="7CB60D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2016-05-26T03:56:00Z</dcterms:created>
  <dc:creator>Administrator</dc:creator>
  <cp:lastModifiedBy>Administrator</cp:lastModifiedBy>
  <dcterms:modified xsi:type="dcterms:W3CDTF">2016-05-26T03:59:12Z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