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w w:val="150"/>
          <w:sz w:val="20"/>
          <w:szCs w:val="20"/>
        </w:rPr>
      </w:pPr>
      <w:r>
        <w:rPr>
          <w:rFonts w:hint="eastAsia"/>
          <w:b/>
          <w:w w:val="150"/>
          <w:sz w:val="20"/>
          <w:szCs w:val="20"/>
        </w:rPr>
        <w:t>人类活动的地域联系</w:t>
      </w:r>
      <w:r>
        <w:rPr>
          <w:rFonts w:hint="eastAsia"/>
          <w:b/>
          <w:w w:val="150"/>
          <w:sz w:val="20"/>
          <w:szCs w:val="20"/>
          <w:lang w:eastAsia="zh-CN"/>
        </w:rPr>
        <w:t>（四）</w:t>
      </w:r>
    </w:p>
    <w:p>
      <w:pPr>
        <w:numPr>
          <w:numId w:val="0"/>
        </w:numPr>
        <w:ind w:leftChars="0"/>
        <w:rPr>
          <w:rFonts w:hint="eastAsia"/>
          <w:b/>
          <w:sz w:val="20"/>
          <w:szCs w:val="20"/>
          <w:u w:val="single"/>
        </w:rPr>
      </w:pPr>
    </w:p>
    <w:p>
      <w:pPr>
        <w:numPr>
          <w:ilvl w:val="0"/>
          <w:numId w:val="1"/>
        </w:numPr>
        <w:tabs>
          <w:tab w:val="left" w:pos="324"/>
        </w:tabs>
        <w:rPr>
          <w:rFonts w:hint="eastAsia"/>
          <w:b/>
          <w:sz w:val="20"/>
          <w:szCs w:val="20"/>
          <w:u w:val="single"/>
        </w:rPr>
      </w:pPr>
      <w:r>
        <w:rPr>
          <w:rFonts w:hint="eastAsia"/>
          <w:b/>
          <w:sz w:val="20"/>
          <w:szCs w:val="20"/>
          <w:u w:val="single"/>
        </w:rPr>
        <w:t>当代金融和贸易的国际联系及特点</w:t>
      </w:r>
      <w:bookmarkStart w:id="0" w:name="_GoBack"/>
      <w:bookmarkEnd w:id="0"/>
    </w:p>
    <w:p>
      <w:pPr>
        <w:numPr>
          <w:ilvl w:val="0"/>
          <w:numId w:val="2"/>
        </w:numPr>
        <w:tabs>
          <w:tab w:val="left" w:pos="528"/>
        </w:tabs>
        <w:rPr>
          <w:rFonts w:hint="eastAsia"/>
          <w:sz w:val="20"/>
          <w:szCs w:val="20"/>
        </w:rPr>
      </w:pPr>
      <w:r>
        <w:rPr>
          <w:rFonts w:hint="eastAsia"/>
          <w:sz w:val="20"/>
          <w:szCs w:val="20"/>
        </w:rPr>
        <w:t>当代各国和各地区之间的经济联系日益密切</w:t>
      </w:r>
    </w:p>
    <w:p>
      <w:pPr>
        <w:rPr>
          <w:rFonts w:hint="eastAsia"/>
          <w:sz w:val="20"/>
          <w:szCs w:val="20"/>
        </w:rPr>
      </w:pPr>
      <w:r>
        <w:rPr>
          <w:rFonts w:hint="eastAsia"/>
          <w:sz w:val="20"/>
          <w:szCs w:val="20"/>
        </w:rPr>
        <w:t>最突出的表现是：</w:t>
      </w:r>
      <w:r>
        <w:rPr>
          <w:rFonts w:hint="eastAsia"/>
          <w:b/>
          <w:sz w:val="20"/>
          <w:szCs w:val="20"/>
        </w:rPr>
        <w:t>以各国间商品和劳务交换为主要内容的国际贸易和以货币资金周转和运动为主要内容的国际金融，在种类和数量上都达到了前所未有的水平；国际贸易和金融成为现代各国之间经济联系的基本形式。</w:t>
      </w:r>
    </w:p>
    <w:p>
      <w:pPr>
        <w:rPr>
          <w:rFonts w:hint="eastAsia"/>
          <w:sz w:val="20"/>
          <w:szCs w:val="20"/>
        </w:rPr>
      </w:pPr>
      <w:r>
        <w:rPr>
          <w:rFonts w:hint="eastAsia"/>
          <w:sz w:val="20"/>
          <w:szCs w:val="20"/>
        </w:rPr>
        <w:t>原因：</w:t>
      </w:r>
      <w:r>
        <w:rPr>
          <w:rFonts w:hint="eastAsia"/>
          <w:b/>
          <w:sz w:val="20"/>
          <w:szCs w:val="20"/>
        </w:rPr>
        <w:t>国际经济联系的密切得益于现代交通运输技术、信息技术的快速发展</w:t>
      </w:r>
    </w:p>
    <w:p>
      <w:pPr>
        <w:numPr>
          <w:ilvl w:val="0"/>
          <w:numId w:val="2"/>
        </w:numPr>
        <w:tabs>
          <w:tab w:val="left" w:pos="528"/>
        </w:tabs>
        <w:rPr>
          <w:rFonts w:hint="eastAsia"/>
          <w:sz w:val="20"/>
          <w:szCs w:val="20"/>
        </w:rPr>
      </w:pPr>
      <w:r>
        <w:rPr>
          <w:rFonts w:hint="eastAsia"/>
          <w:sz w:val="20"/>
          <w:szCs w:val="20"/>
        </w:rPr>
        <w:t>国际贸易的基本格局</w:t>
      </w:r>
    </w:p>
    <w:p>
      <w:pPr>
        <w:rPr>
          <w:rFonts w:hint="eastAsia"/>
          <w:sz w:val="20"/>
          <w:szCs w:val="20"/>
        </w:rPr>
      </w:pPr>
      <w:r>
        <w:rPr>
          <w:rFonts w:hint="eastAsia"/>
          <w:sz w:val="20"/>
          <w:szCs w:val="20"/>
        </w:rPr>
        <w:t>发达国家：主要出口工业制成品、小麦玉米等少数农产品、资本技术    进口大量初级产品</w:t>
      </w:r>
    </w:p>
    <w:p>
      <w:pPr>
        <w:rPr>
          <w:rFonts w:hint="eastAsia"/>
          <w:sz w:val="20"/>
          <w:szCs w:val="20"/>
        </w:rPr>
      </w:pPr>
      <w:r>
        <w:rPr>
          <w:rFonts w:hint="eastAsia"/>
          <w:sz w:val="20"/>
          <w:szCs w:val="20"/>
        </w:rPr>
        <w:t xml:space="preserve">          高技术产品进出口增长率高于其它制成品     在世界贸易格局中居优势地位</w:t>
      </w:r>
    </w:p>
    <w:p>
      <w:pPr>
        <w:rPr>
          <w:rFonts w:hint="eastAsia"/>
          <w:sz w:val="20"/>
          <w:szCs w:val="20"/>
        </w:rPr>
      </w:pPr>
      <w:r>
        <w:rPr>
          <w:rFonts w:hint="eastAsia"/>
          <w:sz w:val="20"/>
          <w:szCs w:val="20"/>
        </w:rPr>
        <w:t>发展中国：主要出口农矿等初级产品（中国主要出口工业制成品）   出口商品比较单一</w:t>
      </w:r>
    </w:p>
    <w:p>
      <w:pPr>
        <w:rPr>
          <w:rFonts w:hint="eastAsia"/>
          <w:sz w:val="20"/>
          <w:szCs w:val="20"/>
        </w:rPr>
      </w:pPr>
      <w:r>
        <w:rPr>
          <w:rFonts w:hint="eastAsia"/>
          <w:sz w:val="20"/>
          <w:szCs w:val="20"/>
        </w:rPr>
        <w:t xml:space="preserve">          工业化步伐加快，外贸出口商品构成中制成品比重有很大变化    仍处于不利的外贸地位</w:t>
      </w:r>
    </w:p>
    <w:p>
      <w:pPr>
        <w:numPr>
          <w:ilvl w:val="0"/>
          <w:numId w:val="2"/>
        </w:numPr>
        <w:tabs>
          <w:tab w:val="left" w:pos="528"/>
        </w:tabs>
        <w:rPr>
          <w:rFonts w:hint="eastAsia"/>
          <w:sz w:val="20"/>
          <w:szCs w:val="20"/>
        </w:rPr>
      </w:pPr>
      <w:r>
        <w:rPr>
          <w:rFonts w:hint="eastAsia"/>
          <w:sz w:val="20"/>
          <w:szCs w:val="20"/>
        </w:rPr>
        <w:t>国际金融：主要的国际金融中心； 国际金融市场“牵一发而动全身”</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Arial Unicode MS">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
    <w:nsid w:val="00000013"/>
    <w:multiLevelType w:val="singleLevel"/>
    <w:tmpl w:val="00000013"/>
    <w:lvl w:ilvl="0" w:tentative="1">
      <w:start w:val="1"/>
      <w:numFmt w:val="decimal"/>
      <w:lvlText w:val="（%1）"/>
      <w:lvlJc w:val="left"/>
      <w:pPr>
        <w:tabs>
          <w:tab w:val="left" w:pos="528"/>
        </w:tabs>
        <w:ind w:left="528" w:hanging="528"/>
      </w:pPr>
      <w:rPr>
        <w:rFonts w:hint="eastAsia"/>
      </w:rPr>
    </w:lvl>
  </w:abstractNum>
  <w:abstractNum w:abstractNumId="13">
    <w:nsid w:val="0000000D"/>
    <w:multiLevelType w:val="singleLevel"/>
    <w:tmpl w:val="0000000D"/>
    <w:lvl w:ilvl="0" w:tentative="1">
      <w:start w:val="1"/>
      <w:numFmt w:val="decimal"/>
      <w:lvlText w:val="%1、"/>
      <w:lvlJc w:val="left"/>
      <w:pPr>
        <w:tabs>
          <w:tab w:val="left" w:pos="324"/>
        </w:tabs>
        <w:ind w:left="324" w:hanging="324"/>
      </w:pPr>
      <w:rPr>
        <w:rFonts w:hint="eastAsia"/>
      </w:rPr>
    </w:lvl>
  </w:abstractNum>
  <w:num w:numId="1">
    <w:abstractNumId w:val="13"/>
  </w:num>
  <w:num w:numId="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91A9C"/>
    <w:rsid w:val="5F591A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2016-05-27T08:06:00Z</dcterms:created>
  <dc:creator>Administrator</dc:creator>
  <cp:lastModifiedBy>Administrator</cp:lastModifiedBy>
  <dcterms:modified xsi:type="dcterms:W3CDTF">2016-05-27T08:12:34Z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